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ADE9A" w14:textId="77777777" w:rsidR="00D7673F" w:rsidRPr="008F2FF7" w:rsidRDefault="00D7673F" w:rsidP="00554C15">
      <w:pPr>
        <w:pStyle w:val="Corpodetexto"/>
        <w:ind w:left="567"/>
        <w:jc w:val="center"/>
        <w:rPr>
          <w:rFonts w:ascii="Cambria" w:hAnsi="Cambria" w:cs="Arial"/>
          <w:b/>
          <w:bCs/>
          <w:sz w:val="26"/>
          <w:szCs w:val="26"/>
        </w:rPr>
      </w:pPr>
    </w:p>
    <w:p w14:paraId="4E52FBD9" w14:textId="77777777" w:rsidR="00554C15" w:rsidRPr="008F2FF7" w:rsidRDefault="00554C15" w:rsidP="00554C15">
      <w:pPr>
        <w:pStyle w:val="Corpodetexto"/>
        <w:ind w:left="567"/>
        <w:rPr>
          <w:rFonts w:ascii="Cambria" w:hAnsi="Cambria" w:cs="Arial"/>
          <w:b/>
          <w:bCs/>
          <w:sz w:val="26"/>
          <w:szCs w:val="26"/>
        </w:rPr>
      </w:pPr>
    </w:p>
    <w:p w14:paraId="3C9901D7" w14:textId="77777777" w:rsidR="00554C15" w:rsidRPr="008F2FF7" w:rsidRDefault="00554C15" w:rsidP="004B3A7B">
      <w:pPr>
        <w:pStyle w:val="Corpodetexto"/>
        <w:ind w:left="567"/>
        <w:jc w:val="center"/>
        <w:rPr>
          <w:rFonts w:ascii="Cambria" w:hAnsi="Cambria" w:cs="Arial"/>
          <w:b/>
          <w:bCs/>
        </w:rPr>
      </w:pPr>
    </w:p>
    <w:p w14:paraId="4037EBC1" w14:textId="59CE34D4" w:rsidR="003A28C2" w:rsidRDefault="008D45FB" w:rsidP="001731D0">
      <w:pPr>
        <w:pStyle w:val="Corpodetexto"/>
        <w:ind w:left="567"/>
        <w:jc w:val="center"/>
        <w:rPr>
          <w:rFonts w:ascii="Cambria" w:hAnsi="Cambria" w:cs="Arial"/>
          <w:b/>
          <w:bCs/>
        </w:rPr>
      </w:pPr>
      <w:r w:rsidRPr="008F2FF7">
        <w:rPr>
          <w:rFonts w:ascii="Cambria" w:hAnsi="Cambria" w:cs="Arial"/>
          <w:b/>
          <w:bCs/>
        </w:rPr>
        <w:t xml:space="preserve">COMISSÕES REUNIDAS </w:t>
      </w:r>
      <w:r w:rsidR="003A28C2" w:rsidRPr="008F2FF7">
        <w:rPr>
          <w:rFonts w:ascii="Cambria" w:hAnsi="Cambria" w:cs="Arial"/>
          <w:b/>
          <w:bCs/>
        </w:rPr>
        <w:t xml:space="preserve">DE </w:t>
      </w:r>
      <w:r w:rsidRPr="008F2FF7">
        <w:rPr>
          <w:rFonts w:ascii="Cambria" w:hAnsi="Cambria" w:cs="Arial"/>
          <w:b/>
          <w:bCs/>
        </w:rPr>
        <w:t xml:space="preserve">JUSTIÇA </w:t>
      </w:r>
      <w:r w:rsidR="00145F28" w:rsidRPr="008F2FF7">
        <w:rPr>
          <w:rFonts w:ascii="Cambria" w:hAnsi="Cambria" w:cs="Arial"/>
          <w:b/>
          <w:bCs/>
        </w:rPr>
        <w:t>E REDAÇÃO</w:t>
      </w:r>
      <w:r w:rsidR="008F2FF7" w:rsidRPr="008F2FF7">
        <w:rPr>
          <w:rFonts w:ascii="Cambria" w:hAnsi="Cambria" w:cs="Arial"/>
          <w:b/>
          <w:bCs/>
        </w:rPr>
        <w:t xml:space="preserve"> E</w:t>
      </w:r>
      <w:r w:rsidR="004B3A7B" w:rsidRPr="008F2FF7">
        <w:rPr>
          <w:rFonts w:ascii="Cambria" w:hAnsi="Cambria" w:cs="Arial"/>
          <w:b/>
          <w:bCs/>
        </w:rPr>
        <w:t xml:space="preserve"> </w:t>
      </w:r>
      <w:r w:rsidR="00145F28" w:rsidRPr="008F2FF7">
        <w:rPr>
          <w:rFonts w:ascii="Cambria" w:hAnsi="Cambria" w:cs="Arial"/>
          <w:b/>
          <w:bCs/>
        </w:rPr>
        <w:t>FINANÇAS E ORÇAMENTO</w:t>
      </w:r>
      <w:r w:rsidR="008F2FF7">
        <w:rPr>
          <w:rFonts w:ascii="Cambria" w:hAnsi="Cambria" w:cs="Arial"/>
          <w:b/>
          <w:bCs/>
        </w:rPr>
        <w:t>.</w:t>
      </w:r>
    </w:p>
    <w:p w14:paraId="24A362EC" w14:textId="77777777" w:rsidR="008F2FF7" w:rsidRDefault="008F2FF7" w:rsidP="008F2FF7">
      <w:pPr>
        <w:pStyle w:val="Corpodetexto"/>
        <w:ind w:left="567"/>
        <w:rPr>
          <w:rFonts w:ascii="Cambria" w:hAnsi="Cambria" w:cs="Arial"/>
          <w:b/>
          <w:bCs/>
        </w:rPr>
      </w:pPr>
    </w:p>
    <w:p w14:paraId="23CF18F5" w14:textId="77777777" w:rsidR="008F2FF7" w:rsidRPr="008F2FF7" w:rsidRDefault="008F2FF7" w:rsidP="008F2FF7">
      <w:pPr>
        <w:pStyle w:val="Corpodetexto"/>
        <w:ind w:left="567"/>
        <w:rPr>
          <w:rFonts w:ascii="Cambria" w:hAnsi="Cambria" w:cs="Arial"/>
          <w:bCs/>
          <w:iCs/>
          <w:sz w:val="26"/>
          <w:szCs w:val="26"/>
        </w:rPr>
      </w:pPr>
    </w:p>
    <w:p w14:paraId="3C5C1DC2" w14:textId="3AC3BDDC" w:rsidR="00A118F3" w:rsidRPr="008F2FF7" w:rsidRDefault="00574E81" w:rsidP="00554C15">
      <w:pPr>
        <w:pStyle w:val="Ttulo6"/>
        <w:spacing w:line="240" w:lineRule="auto"/>
        <w:ind w:left="567"/>
        <w:jc w:val="center"/>
        <w:rPr>
          <w:rFonts w:ascii="Cambria" w:hAnsi="Cambria" w:cs="Arial"/>
          <w:bCs/>
          <w:iCs/>
          <w:sz w:val="26"/>
          <w:szCs w:val="26"/>
        </w:rPr>
      </w:pPr>
      <w:r w:rsidRPr="008F2FF7">
        <w:rPr>
          <w:rFonts w:ascii="Cambria" w:hAnsi="Cambria" w:cs="Arial"/>
          <w:bCs/>
          <w:iCs/>
          <w:sz w:val="26"/>
          <w:szCs w:val="26"/>
        </w:rPr>
        <w:t>PARECER</w:t>
      </w:r>
    </w:p>
    <w:p w14:paraId="02578674" w14:textId="77777777" w:rsidR="00E56B1E" w:rsidRPr="008F2FF7" w:rsidRDefault="00E56B1E" w:rsidP="00554C15">
      <w:pPr>
        <w:ind w:left="567"/>
        <w:rPr>
          <w:rFonts w:ascii="Cambria" w:hAnsi="Cambria" w:cs="Arial"/>
          <w:sz w:val="26"/>
          <w:szCs w:val="26"/>
          <w:lang w:val="pt-PT"/>
        </w:rPr>
      </w:pPr>
    </w:p>
    <w:p w14:paraId="34EE82BB" w14:textId="77777777" w:rsidR="006B0772" w:rsidRPr="008F2FF7" w:rsidRDefault="006B0772" w:rsidP="00554C15">
      <w:pPr>
        <w:ind w:left="567"/>
        <w:jc w:val="both"/>
        <w:rPr>
          <w:rFonts w:ascii="Cambria" w:hAnsi="Cambria" w:cs="Arial"/>
          <w:sz w:val="26"/>
          <w:szCs w:val="26"/>
          <w:lang w:val="pt-PT"/>
        </w:rPr>
      </w:pPr>
    </w:p>
    <w:p w14:paraId="016BF1F3" w14:textId="77777777" w:rsidR="001731D0" w:rsidRPr="001731D0" w:rsidRDefault="00E56B1E" w:rsidP="001731D0">
      <w:pPr>
        <w:ind w:left="567"/>
        <w:jc w:val="both"/>
        <w:rPr>
          <w:rFonts w:ascii="Cambria" w:hAnsi="Cambria" w:cs="Arial"/>
          <w:sz w:val="26"/>
          <w:szCs w:val="26"/>
        </w:rPr>
      </w:pPr>
      <w:r w:rsidRPr="008F2FF7">
        <w:rPr>
          <w:rFonts w:ascii="Cambria" w:hAnsi="Cambria" w:cs="Arial"/>
          <w:sz w:val="26"/>
          <w:szCs w:val="26"/>
        </w:rPr>
        <w:t xml:space="preserve">Ao </w:t>
      </w:r>
      <w:r w:rsidRPr="008F2FF7">
        <w:rPr>
          <w:rFonts w:ascii="Cambria" w:hAnsi="Cambria" w:cs="Arial"/>
          <w:b/>
          <w:bCs/>
          <w:sz w:val="26"/>
          <w:szCs w:val="26"/>
        </w:rPr>
        <w:t>Projeto de Lei</w:t>
      </w:r>
      <w:r w:rsidR="00F95820" w:rsidRPr="008F2FF7">
        <w:rPr>
          <w:rFonts w:ascii="Cambria" w:hAnsi="Cambria" w:cs="Arial"/>
          <w:b/>
          <w:bCs/>
          <w:sz w:val="26"/>
          <w:szCs w:val="26"/>
        </w:rPr>
        <w:t xml:space="preserve"> Complementar</w:t>
      </w:r>
      <w:r w:rsidRPr="008F2FF7">
        <w:rPr>
          <w:rFonts w:ascii="Cambria" w:hAnsi="Cambria" w:cs="Arial"/>
          <w:b/>
          <w:bCs/>
          <w:sz w:val="26"/>
          <w:szCs w:val="26"/>
        </w:rPr>
        <w:t xml:space="preserve"> nº </w:t>
      </w:r>
      <w:r w:rsidR="008F2FF7">
        <w:rPr>
          <w:rFonts w:ascii="Cambria" w:hAnsi="Cambria" w:cs="Arial"/>
          <w:b/>
          <w:bCs/>
          <w:sz w:val="26"/>
          <w:szCs w:val="26"/>
        </w:rPr>
        <w:t>0</w:t>
      </w:r>
      <w:r w:rsidR="001731D0">
        <w:rPr>
          <w:rFonts w:ascii="Cambria" w:hAnsi="Cambria" w:cs="Arial"/>
          <w:b/>
          <w:bCs/>
          <w:sz w:val="26"/>
          <w:szCs w:val="26"/>
        </w:rPr>
        <w:t>2</w:t>
      </w:r>
      <w:r w:rsidRPr="008F2FF7">
        <w:rPr>
          <w:rFonts w:ascii="Cambria" w:hAnsi="Cambria" w:cs="Arial"/>
          <w:b/>
          <w:bCs/>
          <w:sz w:val="26"/>
          <w:szCs w:val="26"/>
        </w:rPr>
        <w:t>/202</w:t>
      </w:r>
      <w:r w:rsidR="008F2FF7">
        <w:rPr>
          <w:rFonts w:ascii="Cambria" w:hAnsi="Cambria" w:cs="Arial"/>
          <w:b/>
          <w:bCs/>
          <w:sz w:val="26"/>
          <w:szCs w:val="26"/>
        </w:rPr>
        <w:t>4</w:t>
      </w:r>
      <w:r w:rsidRPr="008F2FF7">
        <w:rPr>
          <w:rFonts w:ascii="Cambria" w:hAnsi="Cambria" w:cs="Arial"/>
          <w:sz w:val="26"/>
          <w:szCs w:val="26"/>
        </w:rPr>
        <w:t xml:space="preserve">, que: </w:t>
      </w:r>
      <w:r w:rsidR="001731D0" w:rsidRPr="001731D0">
        <w:rPr>
          <w:rFonts w:ascii="Cambria" w:hAnsi="Cambria" w:cs="Arial"/>
          <w:sz w:val="26"/>
          <w:szCs w:val="26"/>
        </w:rPr>
        <w:t>ALTERA DISPOSITIVOS DAS LEIS COMPLEMENTARES Nº 255/2023 E Nº 257/2023, DE 16 DE MARÇO DE 2023 E DÁ OUTRAS PROVIDÊNCIAS.</w:t>
      </w:r>
    </w:p>
    <w:p w14:paraId="07E3B22F" w14:textId="252D9C12" w:rsidR="00554C15" w:rsidRPr="008F2FF7" w:rsidRDefault="00554C15" w:rsidP="001731D0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Cambria" w:hAnsi="Cambria" w:cs="Arial"/>
          <w:sz w:val="26"/>
          <w:szCs w:val="26"/>
        </w:rPr>
      </w:pPr>
    </w:p>
    <w:p w14:paraId="769BE279" w14:textId="623DE167" w:rsidR="00B87CDC" w:rsidRPr="008F2FF7" w:rsidRDefault="00EF32C3" w:rsidP="004B3A7B">
      <w:pPr>
        <w:spacing w:before="120" w:after="120" w:line="276" w:lineRule="auto"/>
        <w:ind w:left="567"/>
        <w:jc w:val="both"/>
        <w:rPr>
          <w:rFonts w:ascii="Cambria" w:hAnsi="Cambria" w:cs="Arial"/>
          <w:sz w:val="26"/>
          <w:szCs w:val="26"/>
        </w:rPr>
      </w:pPr>
      <w:r w:rsidRPr="008F2FF7">
        <w:rPr>
          <w:rFonts w:ascii="Cambria" w:hAnsi="Cambria" w:cs="Arial"/>
          <w:sz w:val="26"/>
          <w:szCs w:val="26"/>
        </w:rPr>
        <w:t>Está em Comissões R</w:t>
      </w:r>
      <w:r w:rsidR="00574E81" w:rsidRPr="008F2FF7">
        <w:rPr>
          <w:rFonts w:ascii="Cambria" w:hAnsi="Cambria" w:cs="Arial"/>
          <w:sz w:val="26"/>
          <w:szCs w:val="26"/>
        </w:rPr>
        <w:t xml:space="preserve">eunidas para a devida análise e </w:t>
      </w:r>
      <w:r w:rsidR="00EF4045" w:rsidRPr="008F2FF7">
        <w:rPr>
          <w:rFonts w:ascii="Cambria" w:hAnsi="Cambria" w:cs="Arial"/>
          <w:sz w:val="26"/>
          <w:szCs w:val="26"/>
        </w:rPr>
        <w:t xml:space="preserve">parecer, o </w:t>
      </w:r>
      <w:r w:rsidR="00E56B1E" w:rsidRPr="008F2FF7">
        <w:rPr>
          <w:rFonts w:ascii="Cambria" w:hAnsi="Cambria" w:cs="Arial"/>
          <w:b/>
          <w:sz w:val="26"/>
          <w:szCs w:val="26"/>
        </w:rPr>
        <w:t xml:space="preserve">Projeto de Lei </w:t>
      </w:r>
      <w:r w:rsidR="004826F4" w:rsidRPr="008F2FF7">
        <w:rPr>
          <w:rFonts w:ascii="Cambria" w:hAnsi="Cambria" w:cs="Arial"/>
          <w:b/>
          <w:sz w:val="26"/>
          <w:szCs w:val="26"/>
        </w:rPr>
        <w:t xml:space="preserve">Complementar </w:t>
      </w:r>
      <w:r w:rsidR="00E56B1E" w:rsidRPr="008F2FF7">
        <w:rPr>
          <w:rFonts w:ascii="Cambria" w:hAnsi="Cambria" w:cs="Arial"/>
          <w:b/>
          <w:sz w:val="26"/>
          <w:szCs w:val="26"/>
        </w:rPr>
        <w:t xml:space="preserve">nº </w:t>
      </w:r>
      <w:r w:rsidR="008F2FF7">
        <w:rPr>
          <w:rFonts w:ascii="Cambria" w:hAnsi="Cambria" w:cs="Arial"/>
          <w:b/>
          <w:sz w:val="26"/>
          <w:szCs w:val="26"/>
        </w:rPr>
        <w:t>0</w:t>
      </w:r>
      <w:r w:rsidR="001731D0">
        <w:rPr>
          <w:rFonts w:ascii="Cambria" w:hAnsi="Cambria" w:cs="Arial"/>
          <w:b/>
          <w:sz w:val="26"/>
          <w:szCs w:val="26"/>
        </w:rPr>
        <w:t>2</w:t>
      </w:r>
      <w:r w:rsidR="00901C3F" w:rsidRPr="008F2FF7">
        <w:rPr>
          <w:rFonts w:ascii="Cambria" w:hAnsi="Cambria" w:cs="Arial"/>
          <w:b/>
          <w:sz w:val="26"/>
          <w:szCs w:val="26"/>
        </w:rPr>
        <w:t>/202</w:t>
      </w:r>
      <w:r w:rsidR="008F2FF7">
        <w:rPr>
          <w:rFonts w:ascii="Cambria" w:hAnsi="Cambria" w:cs="Arial"/>
          <w:b/>
          <w:sz w:val="26"/>
          <w:szCs w:val="26"/>
        </w:rPr>
        <w:t>4</w:t>
      </w:r>
      <w:r w:rsidR="00E56B1E" w:rsidRPr="008F2FF7">
        <w:rPr>
          <w:rFonts w:ascii="Cambria" w:hAnsi="Cambria" w:cs="Arial"/>
          <w:b/>
          <w:sz w:val="26"/>
          <w:szCs w:val="26"/>
        </w:rPr>
        <w:t xml:space="preserve">, </w:t>
      </w:r>
      <w:r w:rsidR="00E56B1E" w:rsidRPr="008F2FF7">
        <w:rPr>
          <w:rFonts w:ascii="Cambria" w:hAnsi="Cambria" w:cs="Arial"/>
          <w:bCs/>
          <w:sz w:val="26"/>
          <w:szCs w:val="26"/>
        </w:rPr>
        <w:t>acima ementado, de autoria do Executivo Municipal, encaminhado através da</w:t>
      </w:r>
      <w:r w:rsidR="00AE1DCF" w:rsidRPr="008F2FF7">
        <w:rPr>
          <w:rFonts w:ascii="Cambria" w:hAnsi="Cambria" w:cs="Arial"/>
          <w:b/>
          <w:sz w:val="26"/>
          <w:szCs w:val="26"/>
        </w:rPr>
        <w:t xml:space="preserve"> Mensagem nº </w:t>
      </w:r>
      <w:r w:rsidR="008F2FF7">
        <w:rPr>
          <w:rFonts w:ascii="Cambria" w:hAnsi="Cambria" w:cs="Arial"/>
          <w:b/>
          <w:sz w:val="26"/>
          <w:szCs w:val="26"/>
        </w:rPr>
        <w:t>00</w:t>
      </w:r>
      <w:r w:rsidR="001731D0">
        <w:rPr>
          <w:rFonts w:ascii="Cambria" w:hAnsi="Cambria" w:cs="Arial"/>
          <w:b/>
          <w:sz w:val="26"/>
          <w:szCs w:val="26"/>
        </w:rPr>
        <w:t>8</w:t>
      </w:r>
      <w:r w:rsidR="00E56B1E" w:rsidRPr="008F2FF7">
        <w:rPr>
          <w:rFonts w:ascii="Cambria" w:hAnsi="Cambria" w:cs="Arial"/>
          <w:b/>
          <w:sz w:val="26"/>
          <w:szCs w:val="26"/>
        </w:rPr>
        <w:t>/202</w:t>
      </w:r>
      <w:r w:rsidR="008F2FF7">
        <w:rPr>
          <w:rFonts w:ascii="Cambria" w:hAnsi="Cambria" w:cs="Arial"/>
          <w:b/>
          <w:sz w:val="26"/>
          <w:szCs w:val="26"/>
        </w:rPr>
        <w:t>4</w:t>
      </w:r>
      <w:r w:rsidR="00E56B1E" w:rsidRPr="008F2FF7">
        <w:rPr>
          <w:rFonts w:ascii="Cambria" w:hAnsi="Cambria" w:cs="Arial"/>
          <w:b/>
          <w:sz w:val="26"/>
          <w:szCs w:val="26"/>
        </w:rPr>
        <w:t>.</w:t>
      </w:r>
    </w:p>
    <w:p w14:paraId="57D7844B" w14:textId="77777777" w:rsidR="001731D0" w:rsidRDefault="001731D0" w:rsidP="008F2FF7">
      <w:pPr>
        <w:spacing w:before="120" w:after="120" w:line="360" w:lineRule="auto"/>
        <w:ind w:left="567"/>
        <w:jc w:val="both"/>
        <w:rPr>
          <w:rFonts w:ascii="Cambria" w:hAnsi="Cambria" w:cs="Arial"/>
          <w:sz w:val="26"/>
          <w:szCs w:val="26"/>
        </w:rPr>
      </w:pPr>
    </w:p>
    <w:p w14:paraId="6889F39C" w14:textId="07148DDE" w:rsidR="008F2FF7" w:rsidRDefault="00E56B1E" w:rsidP="008F2FF7">
      <w:pPr>
        <w:spacing w:before="120" w:after="120" w:line="360" w:lineRule="auto"/>
        <w:ind w:left="567"/>
        <w:jc w:val="both"/>
        <w:rPr>
          <w:rFonts w:ascii="Cambria" w:hAnsi="Cambria" w:cs="Arial"/>
          <w:sz w:val="26"/>
          <w:szCs w:val="26"/>
        </w:rPr>
      </w:pPr>
      <w:r w:rsidRPr="008F2FF7">
        <w:rPr>
          <w:rFonts w:ascii="Cambria" w:hAnsi="Cambria" w:cs="Arial"/>
          <w:sz w:val="26"/>
          <w:szCs w:val="26"/>
        </w:rPr>
        <w:t xml:space="preserve">O Projeto de Lei </w:t>
      </w:r>
      <w:r w:rsidR="004826F4" w:rsidRPr="008F2FF7">
        <w:rPr>
          <w:rFonts w:ascii="Cambria" w:hAnsi="Cambria" w:cs="Arial"/>
          <w:sz w:val="26"/>
          <w:szCs w:val="26"/>
        </w:rPr>
        <w:t xml:space="preserve">Complementar </w:t>
      </w:r>
      <w:r w:rsidRPr="008F2FF7">
        <w:rPr>
          <w:rFonts w:ascii="Cambria" w:hAnsi="Cambria" w:cs="Arial"/>
          <w:sz w:val="26"/>
          <w:szCs w:val="26"/>
        </w:rPr>
        <w:t xml:space="preserve">em epígrafe visa </w:t>
      </w:r>
      <w:r w:rsidR="001731D0" w:rsidRPr="001731D0">
        <w:rPr>
          <w:rFonts w:ascii="Cambria" w:hAnsi="Cambria" w:cs="Arial"/>
          <w:sz w:val="26"/>
          <w:szCs w:val="26"/>
        </w:rPr>
        <w:t>adequação da regra para recebimento da doação ao município de 15% como área institucional e área verde quando da aprovação de loteamentos no município, nos termos previstos na Lei Complementar nº 255/2023.</w:t>
      </w:r>
    </w:p>
    <w:p w14:paraId="3DD8B2E4" w14:textId="59563B0A" w:rsidR="001731D0" w:rsidRDefault="001731D0" w:rsidP="008F2FF7">
      <w:pPr>
        <w:spacing w:before="120" w:after="120" w:line="360" w:lineRule="auto"/>
        <w:ind w:left="567"/>
        <w:jc w:val="both"/>
        <w:rPr>
          <w:rFonts w:ascii="Cambria" w:hAnsi="Cambria" w:cs="Arial"/>
          <w:sz w:val="26"/>
          <w:szCs w:val="26"/>
        </w:rPr>
      </w:pPr>
      <w:r>
        <w:rPr>
          <w:rFonts w:ascii="Cambria" w:hAnsi="Cambria" w:cs="Arial"/>
          <w:sz w:val="26"/>
          <w:szCs w:val="26"/>
        </w:rPr>
        <w:t xml:space="preserve">A </w:t>
      </w:r>
      <w:r w:rsidRPr="001731D0">
        <w:rPr>
          <w:rFonts w:ascii="Cambria" w:hAnsi="Cambria" w:cs="Arial"/>
          <w:sz w:val="26"/>
          <w:szCs w:val="26"/>
        </w:rPr>
        <w:t>alteração da legislação é no sentido de permitir que nos casos de loteamento, a exemplo da subdivisão, seja autorizado o Município receber a totalidade da área doada (15%) como área institucional, na hipótese de inexistir área arborizada na área a ser loteada. Com isso, será favorecido a instalação de parques e praças nos novos loteamentos</w:t>
      </w:r>
      <w:r>
        <w:rPr>
          <w:rFonts w:ascii="Cambria" w:hAnsi="Cambria" w:cs="Arial"/>
          <w:sz w:val="26"/>
          <w:szCs w:val="26"/>
        </w:rPr>
        <w:t xml:space="preserve">, visa ainda </w:t>
      </w:r>
      <w:r w:rsidRPr="001731D0">
        <w:rPr>
          <w:rFonts w:ascii="Cambria" w:hAnsi="Cambria" w:cs="Arial"/>
          <w:sz w:val="26"/>
          <w:szCs w:val="26"/>
        </w:rPr>
        <w:t>a adequação/redução da multa estabelecida pela ocupação de imóvel por seu proprietário sem prévia emissão do Certificado de Conclusão de Obra e Carta de Habitação</w:t>
      </w:r>
      <w:r>
        <w:rPr>
          <w:rFonts w:ascii="Cambria" w:hAnsi="Cambria" w:cs="Arial"/>
          <w:sz w:val="26"/>
          <w:szCs w:val="26"/>
        </w:rPr>
        <w:t>.</w:t>
      </w:r>
      <w:r w:rsidRPr="001731D0">
        <w:rPr>
          <w:rFonts w:ascii="Cambria" w:hAnsi="Cambria" w:cs="Arial"/>
          <w:sz w:val="26"/>
          <w:szCs w:val="26"/>
        </w:rPr>
        <w:t xml:space="preserve"> </w:t>
      </w:r>
    </w:p>
    <w:p w14:paraId="74990DF8" w14:textId="0524336A" w:rsidR="006B0772" w:rsidRDefault="00E56B1E" w:rsidP="008F2FF7">
      <w:pPr>
        <w:spacing w:before="120" w:after="120" w:line="360" w:lineRule="auto"/>
        <w:ind w:left="567"/>
        <w:jc w:val="both"/>
        <w:rPr>
          <w:rFonts w:ascii="Cambria" w:hAnsi="Cambria" w:cs="Arial"/>
          <w:sz w:val="26"/>
          <w:szCs w:val="26"/>
        </w:rPr>
      </w:pPr>
      <w:r w:rsidRPr="008F2FF7">
        <w:rPr>
          <w:rFonts w:ascii="Cambria" w:hAnsi="Cambria" w:cs="Arial"/>
          <w:sz w:val="26"/>
          <w:szCs w:val="26"/>
        </w:rPr>
        <w:t>Em Comissões reunidas, constatamos que esta matéria é legal e const</w:t>
      </w:r>
      <w:r w:rsidR="004826F4" w:rsidRPr="008F2FF7">
        <w:rPr>
          <w:rFonts w:ascii="Cambria" w:hAnsi="Cambria" w:cs="Arial"/>
          <w:sz w:val="26"/>
          <w:szCs w:val="26"/>
        </w:rPr>
        <w:t>itucional, e recebe o amparo do Artigo</w:t>
      </w:r>
      <w:r w:rsidRPr="008F2FF7">
        <w:rPr>
          <w:rFonts w:ascii="Cambria" w:hAnsi="Cambria" w:cs="Arial"/>
          <w:sz w:val="26"/>
          <w:szCs w:val="26"/>
        </w:rPr>
        <w:t xml:space="preserve"> </w:t>
      </w:r>
      <w:r w:rsidR="004826F4" w:rsidRPr="008F2FF7">
        <w:rPr>
          <w:rFonts w:ascii="Cambria" w:hAnsi="Cambria" w:cs="Arial"/>
          <w:sz w:val="26"/>
          <w:szCs w:val="26"/>
        </w:rPr>
        <w:t>10, III e XII</w:t>
      </w:r>
      <w:r w:rsidRPr="008F2FF7">
        <w:rPr>
          <w:rFonts w:ascii="Cambria" w:hAnsi="Cambria" w:cs="Arial"/>
          <w:sz w:val="26"/>
          <w:szCs w:val="26"/>
        </w:rPr>
        <w:t>, da Lei Orgânica do Município e</w:t>
      </w:r>
      <w:r w:rsidR="001731D0">
        <w:rPr>
          <w:rFonts w:ascii="Cambria" w:hAnsi="Cambria" w:cs="Arial"/>
          <w:sz w:val="26"/>
          <w:szCs w:val="26"/>
        </w:rPr>
        <w:t xml:space="preserve"> atente ao interesse público. Desta forma,</w:t>
      </w:r>
      <w:r w:rsidRPr="008F2FF7">
        <w:rPr>
          <w:rFonts w:ascii="Cambria" w:hAnsi="Cambria" w:cs="Arial"/>
          <w:sz w:val="26"/>
          <w:szCs w:val="26"/>
        </w:rPr>
        <w:t xml:space="preserve"> indicamos a tramitação normal nesta casa de Leis.</w:t>
      </w:r>
    </w:p>
    <w:p w14:paraId="15E09F1F" w14:textId="77777777" w:rsidR="008F2FF7" w:rsidRPr="008F2FF7" w:rsidRDefault="008F2FF7" w:rsidP="008F2FF7">
      <w:pPr>
        <w:spacing w:before="120" w:after="120" w:line="360" w:lineRule="auto"/>
        <w:ind w:left="567"/>
        <w:jc w:val="both"/>
        <w:rPr>
          <w:rFonts w:ascii="Cambria" w:hAnsi="Cambria"/>
          <w:sz w:val="26"/>
          <w:szCs w:val="26"/>
        </w:rPr>
      </w:pPr>
    </w:p>
    <w:p w14:paraId="5D568FD1" w14:textId="708A5981" w:rsidR="00E56B1E" w:rsidRPr="008F2FF7" w:rsidRDefault="00574E81" w:rsidP="00554C15">
      <w:pPr>
        <w:ind w:left="567"/>
        <w:jc w:val="both"/>
        <w:rPr>
          <w:rFonts w:ascii="Cambria" w:hAnsi="Cambria" w:cs="Arial"/>
          <w:bCs/>
          <w:sz w:val="26"/>
          <w:szCs w:val="26"/>
        </w:rPr>
      </w:pPr>
      <w:r w:rsidRPr="008F2FF7">
        <w:rPr>
          <w:rFonts w:ascii="Cambria" w:hAnsi="Cambria" w:cs="Arial"/>
          <w:bCs/>
          <w:sz w:val="26"/>
          <w:szCs w:val="26"/>
        </w:rPr>
        <w:t xml:space="preserve">É o parecer.  </w:t>
      </w:r>
    </w:p>
    <w:p w14:paraId="6CFE15E5" w14:textId="77777777" w:rsidR="00E56B1E" w:rsidRPr="008F2FF7" w:rsidRDefault="00E56B1E" w:rsidP="00554C15">
      <w:pPr>
        <w:ind w:left="567"/>
        <w:jc w:val="both"/>
        <w:rPr>
          <w:rFonts w:ascii="Cambria" w:hAnsi="Cambria" w:cs="Arial"/>
          <w:bCs/>
          <w:sz w:val="26"/>
          <w:szCs w:val="26"/>
        </w:rPr>
      </w:pPr>
    </w:p>
    <w:p w14:paraId="063F24FA" w14:textId="77777777" w:rsidR="00145F28" w:rsidRPr="008F2FF7" w:rsidRDefault="00145F28" w:rsidP="00554C15">
      <w:pPr>
        <w:pStyle w:val="Corpodetexto"/>
        <w:ind w:left="567"/>
        <w:jc w:val="right"/>
        <w:rPr>
          <w:rFonts w:ascii="Cambria" w:hAnsi="Cambria" w:cs="Arial"/>
          <w:bCs/>
          <w:sz w:val="26"/>
          <w:szCs w:val="26"/>
        </w:rPr>
      </w:pPr>
    </w:p>
    <w:p w14:paraId="0BBEFD22" w14:textId="7A5645A0" w:rsidR="00B34E1A" w:rsidRPr="008F2FF7" w:rsidRDefault="00F72382" w:rsidP="00554C15">
      <w:pPr>
        <w:pStyle w:val="Corpodetexto"/>
        <w:ind w:left="567"/>
        <w:jc w:val="right"/>
        <w:rPr>
          <w:rFonts w:ascii="Cambria" w:hAnsi="Cambria" w:cs="Arial"/>
          <w:bCs/>
          <w:sz w:val="26"/>
          <w:szCs w:val="26"/>
        </w:rPr>
      </w:pPr>
      <w:r w:rsidRPr="008F2FF7">
        <w:rPr>
          <w:rFonts w:ascii="Cambria" w:hAnsi="Cambria" w:cs="Arial"/>
          <w:bCs/>
          <w:sz w:val="26"/>
          <w:szCs w:val="26"/>
        </w:rPr>
        <w:t xml:space="preserve">Sala das </w:t>
      </w:r>
      <w:r w:rsidR="00E90A3E" w:rsidRPr="008F2FF7">
        <w:rPr>
          <w:rFonts w:ascii="Cambria" w:hAnsi="Cambria" w:cs="Arial"/>
          <w:bCs/>
          <w:sz w:val="26"/>
          <w:szCs w:val="26"/>
        </w:rPr>
        <w:t xml:space="preserve">Comissões, </w:t>
      </w:r>
      <w:r w:rsidR="001731D0">
        <w:rPr>
          <w:rFonts w:ascii="Cambria" w:hAnsi="Cambria" w:cs="Arial"/>
          <w:bCs/>
          <w:sz w:val="26"/>
          <w:szCs w:val="26"/>
        </w:rPr>
        <w:t>07 de março</w:t>
      </w:r>
      <w:r w:rsidR="00145F28" w:rsidRPr="008F2FF7">
        <w:rPr>
          <w:rFonts w:ascii="Cambria" w:hAnsi="Cambria" w:cs="Arial"/>
          <w:bCs/>
          <w:sz w:val="26"/>
          <w:szCs w:val="26"/>
        </w:rPr>
        <w:t xml:space="preserve"> </w:t>
      </w:r>
      <w:r w:rsidR="0087745F" w:rsidRPr="008F2FF7">
        <w:rPr>
          <w:rFonts w:ascii="Cambria" w:hAnsi="Cambria" w:cs="Arial"/>
          <w:bCs/>
          <w:sz w:val="26"/>
          <w:szCs w:val="26"/>
        </w:rPr>
        <w:t>de 202</w:t>
      </w:r>
      <w:r w:rsidR="008F2FF7">
        <w:rPr>
          <w:rFonts w:ascii="Cambria" w:hAnsi="Cambria" w:cs="Arial"/>
          <w:bCs/>
          <w:sz w:val="26"/>
          <w:szCs w:val="26"/>
        </w:rPr>
        <w:t>4</w:t>
      </w:r>
      <w:r w:rsidR="00E56B1E" w:rsidRPr="008F2FF7">
        <w:rPr>
          <w:rFonts w:ascii="Cambria" w:hAnsi="Cambria" w:cs="Arial"/>
          <w:bCs/>
          <w:sz w:val="26"/>
          <w:szCs w:val="26"/>
        </w:rPr>
        <w:t>.</w:t>
      </w:r>
    </w:p>
    <w:p w14:paraId="35AB45A9" w14:textId="77777777" w:rsidR="0087745F" w:rsidRPr="008F2FF7" w:rsidRDefault="0087745F" w:rsidP="00554C15">
      <w:pPr>
        <w:pStyle w:val="Corpodetexto"/>
        <w:ind w:left="567"/>
        <w:jc w:val="right"/>
        <w:rPr>
          <w:rFonts w:ascii="Cambria" w:hAnsi="Cambria" w:cs="Arial"/>
          <w:bCs/>
          <w:sz w:val="26"/>
          <w:szCs w:val="26"/>
        </w:rPr>
      </w:pPr>
    </w:p>
    <w:p w14:paraId="333A5367" w14:textId="7B66269C" w:rsidR="0087745F" w:rsidRDefault="0087745F" w:rsidP="00554C15">
      <w:pPr>
        <w:pStyle w:val="Corpodetexto"/>
        <w:ind w:left="567"/>
        <w:jc w:val="right"/>
        <w:rPr>
          <w:rFonts w:ascii="Cambria" w:hAnsi="Cambria" w:cs="Arial"/>
          <w:bCs/>
          <w:sz w:val="26"/>
          <w:szCs w:val="26"/>
        </w:rPr>
      </w:pPr>
    </w:p>
    <w:p w14:paraId="18E42609" w14:textId="00FA4804" w:rsidR="00ED10CA" w:rsidRDefault="00ED10CA" w:rsidP="00554C15">
      <w:pPr>
        <w:pStyle w:val="Corpodetexto"/>
        <w:ind w:left="567"/>
        <w:jc w:val="right"/>
        <w:rPr>
          <w:rFonts w:ascii="Cambria" w:hAnsi="Cambria" w:cs="Arial"/>
          <w:bCs/>
          <w:sz w:val="26"/>
          <w:szCs w:val="26"/>
        </w:rPr>
      </w:pPr>
    </w:p>
    <w:p w14:paraId="1CA97861" w14:textId="31319C8D" w:rsidR="00ED10CA" w:rsidRDefault="00ED10CA" w:rsidP="00554C15">
      <w:pPr>
        <w:pStyle w:val="Corpodetexto"/>
        <w:ind w:left="567"/>
        <w:jc w:val="right"/>
        <w:rPr>
          <w:rFonts w:ascii="Cambria" w:hAnsi="Cambria" w:cs="Arial"/>
          <w:bCs/>
          <w:sz w:val="26"/>
          <w:szCs w:val="26"/>
        </w:rPr>
      </w:pPr>
    </w:p>
    <w:p w14:paraId="3DFF93A1" w14:textId="77777777" w:rsidR="00ED10CA" w:rsidRPr="00ED10CA" w:rsidRDefault="00ED10CA" w:rsidP="00ED10CA">
      <w:pPr>
        <w:jc w:val="both"/>
        <w:rPr>
          <w:rFonts w:ascii="Cambria" w:hAnsi="Cambria"/>
          <w:b/>
          <w:bCs/>
          <w:sz w:val="26"/>
          <w:szCs w:val="26"/>
        </w:rPr>
      </w:pPr>
      <w:r w:rsidRPr="00ED10CA">
        <w:rPr>
          <w:rFonts w:ascii="Cambria" w:hAnsi="Cambria"/>
          <w:b/>
          <w:bCs/>
          <w:sz w:val="26"/>
          <w:szCs w:val="26"/>
        </w:rPr>
        <w:t xml:space="preserve">Ver. </w:t>
      </w:r>
      <w:r w:rsidRPr="00ED10CA">
        <w:rPr>
          <w:rFonts w:ascii="Cambria" w:hAnsi="Cambria"/>
          <w:bCs/>
          <w:sz w:val="26"/>
          <w:szCs w:val="26"/>
        </w:rPr>
        <w:t>MARIA ISOLDI SCHAFER</w:t>
      </w:r>
    </w:p>
    <w:p w14:paraId="10CF6155" w14:textId="77777777" w:rsidR="00ED10CA" w:rsidRPr="00ED10CA" w:rsidRDefault="00ED10CA" w:rsidP="00ED10CA">
      <w:pPr>
        <w:jc w:val="both"/>
        <w:rPr>
          <w:rFonts w:ascii="Cambria" w:hAnsi="Cambria"/>
          <w:sz w:val="26"/>
          <w:szCs w:val="26"/>
        </w:rPr>
      </w:pPr>
      <w:r w:rsidRPr="00ED10CA">
        <w:rPr>
          <w:rFonts w:ascii="Cambria" w:hAnsi="Cambria"/>
          <w:sz w:val="26"/>
          <w:szCs w:val="26"/>
        </w:rPr>
        <w:t>Relatora</w:t>
      </w:r>
    </w:p>
    <w:p w14:paraId="574FA87C" w14:textId="1EBD7B0A" w:rsidR="00ED10CA" w:rsidRPr="00ED10CA" w:rsidRDefault="00ED10CA" w:rsidP="00554C15">
      <w:pPr>
        <w:pStyle w:val="Corpodetexto"/>
        <w:ind w:left="567"/>
        <w:jc w:val="right"/>
        <w:rPr>
          <w:rFonts w:ascii="Cambria" w:hAnsi="Cambria" w:cs="Arial"/>
          <w:bCs/>
          <w:sz w:val="26"/>
          <w:szCs w:val="26"/>
        </w:rPr>
      </w:pPr>
    </w:p>
    <w:p w14:paraId="6626040D" w14:textId="48923BBD" w:rsidR="00ED10CA" w:rsidRPr="00ED10CA" w:rsidRDefault="00ED10CA" w:rsidP="00554C15">
      <w:pPr>
        <w:pStyle w:val="Corpodetexto"/>
        <w:ind w:left="567"/>
        <w:jc w:val="right"/>
        <w:rPr>
          <w:rFonts w:ascii="Cambria" w:hAnsi="Cambria" w:cs="Arial"/>
          <w:bCs/>
          <w:sz w:val="26"/>
          <w:szCs w:val="26"/>
        </w:rPr>
      </w:pPr>
    </w:p>
    <w:p w14:paraId="2D0AA458" w14:textId="3A6BFB77" w:rsidR="00ED10CA" w:rsidRPr="00ED10CA" w:rsidRDefault="00ED10CA" w:rsidP="00554C15">
      <w:pPr>
        <w:pStyle w:val="Corpodetexto"/>
        <w:ind w:left="567"/>
        <w:jc w:val="right"/>
        <w:rPr>
          <w:rFonts w:ascii="Cambria" w:hAnsi="Cambria" w:cs="Arial"/>
          <w:bCs/>
          <w:sz w:val="26"/>
          <w:szCs w:val="26"/>
        </w:rPr>
      </w:pPr>
    </w:p>
    <w:p w14:paraId="5B9AD560" w14:textId="08AA094F" w:rsidR="00ED10CA" w:rsidRPr="00ED10CA" w:rsidRDefault="00ED10CA" w:rsidP="00554C15">
      <w:pPr>
        <w:pStyle w:val="Corpodetexto"/>
        <w:ind w:left="567"/>
        <w:jc w:val="right"/>
        <w:rPr>
          <w:rFonts w:ascii="Cambria" w:hAnsi="Cambria" w:cs="Arial"/>
          <w:bCs/>
          <w:sz w:val="26"/>
          <w:szCs w:val="26"/>
        </w:rPr>
      </w:pPr>
    </w:p>
    <w:p w14:paraId="7E33C428" w14:textId="77777777" w:rsidR="00ED10CA" w:rsidRPr="00ED10CA" w:rsidRDefault="00ED10CA" w:rsidP="00554C15">
      <w:pPr>
        <w:pStyle w:val="Corpodetexto"/>
        <w:ind w:left="567"/>
        <w:jc w:val="right"/>
        <w:rPr>
          <w:rFonts w:ascii="Cambria" w:hAnsi="Cambria" w:cs="Arial"/>
          <w:bCs/>
          <w:sz w:val="26"/>
          <w:szCs w:val="26"/>
        </w:rPr>
      </w:pPr>
    </w:p>
    <w:p w14:paraId="46438538" w14:textId="77777777" w:rsidR="00091BF8" w:rsidRPr="00ED10CA" w:rsidRDefault="00091BF8" w:rsidP="00091BF8">
      <w:pPr>
        <w:jc w:val="both"/>
        <w:rPr>
          <w:rFonts w:ascii="Cambria" w:hAnsi="Cambria"/>
          <w:b/>
          <w:sz w:val="26"/>
          <w:szCs w:val="26"/>
        </w:rPr>
      </w:pPr>
      <w:r w:rsidRPr="00ED10CA">
        <w:rPr>
          <w:rFonts w:ascii="Cambria" w:hAnsi="Cambria"/>
          <w:b/>
          <w:bCs/>
          <w:sz w:val="26"/>
          <w:szCs w:val="26"/>
        </w:rPr>
        <w:t>Ver.</w:t>
      </w:r>
      <w:r w:rsidRPr="00ED10CA">
        <w:rPr>
          <w:rFonts w:ascii="Cambria" w:hAnsi="Cambria"/>
          <w:sz w:val="26"/>
          <w:szCs w:val="26"/>
        </w:rPr>
        <w:t xml:space="preserve"> </w:t>
      </w:r>
      <w:r w:rsidRPr="00ED10CA">
        <w:rPr>
          <w:rFonts w:ascii="Cambria" w:hAnsi="Cambria"/>
          <w:bCs/>
          <w:sz w:val="26"/>
          <w:szCs w:val="26"/>
        </w:rPr>
        <w:t>ROGÉRIO MATENDAL</w:t>
      </w:r>
      <w:r w:rsidRPr="00ED10CA">
        <w:rPr>
          <w:rFonts w:ascii="Cambria" w:hAnsi="Cambria"/>
          <w:b/>
          <w:sz w:val="26"/>
          <w:szCs w:val="26"/>
        </w:rPr>
        <w:tab/>
      </w:r>
      <w:r w:rsidRPr="00ED10CA">
        <w:rPr>
          <w:rFonts w:ascii="Cambria" w:hAnsi="Cambria"/>
          <w:b/>
          <w:sz w:val="26"/>
          <w:szCs w:val="26"/>
        </w:rPr>
        <w:tab/>
      </w:r>
      <w:r w:rsidRPr="00ED10CA">
        <w:rPr>
          <w:rFonts w:ascii="Cambria" w:hAnsi="Cambria"/>
          <w:b/>
          <w:sz w:val="26"/>
          <w:szCs w:val="26"/>
        </w:rPr>
        <w:tab/>
      </w:r>
    </w:p>
    <w:p w14:paraId="275A9C26" w14:textId="2FFC5FD7" w:rsidR="00091BF8" w:rsidRPr="00ED10CA" w:rsidRDefault="00091BF8" w:rsidP="00091BF8">
      <w:pPr>
        <w:jc w:val="both"/>
        <w:rPr>
          <w:rFonts w:ascii="Cambria" w:hAnsi="Cambria"/>
          <w:b/>
          <w:sz w:val="26"/>
          <w:szCs w:val="26"/>
        </w:rPr>
      </w:pPr>
      <w:r w:rsidRPr="00ED10CA">
        <w:rPr>
          <w:rFonts w:ascii="Cambria" w:hAnsi="Cambria"/>
          <w:sz w:val="26"/>
          <w:szCs w:val="26"/>
        </w:rPr>
        <w:t xml:space="preserve">Presidente </w:t>
      </w:r>
    </w:p>
    <w:p w14:paraId="7BA5D8AA" w14:textId="77777777" w:rsidR="001A7B58" w:rsidRPr="00ED10CA" w:rsidRDefault="001A7B58" w:rsidP="00145F28">
      <w:pPr>
        <w:jc w:val="both"/>
        <w:rPr>
          <w:rFonts w:ascii="Cambria" w:hAnsi="Cambria"/>
          <w:b/>
          <w:bCs/>
          <w:sz w:val="26"/>
          <w:szCs w:val="26"/>
        </w:rPr>
      </w:pPr>
    </w:p>
    <w:p w14:paraId="58ED7D6D" w14:textId="77777777" w:rsidR="001A7B58" w:rsidRPr="00ED10CA" w:rsidRDefault="001A7B58" w:rsidP="00145F28">
      <w:pPr>
        <w:jc w:val="both"/>
        <w:rPr>
          <w:rFonts w:ascii="Cambria" w:hAnsi="Cambria"/>
          <w:b/>
          <w:bCs/>
          <w:sz w:val="26"/>
          <w:szCs w:val="26"/>
        </w:rPr>
      </w:pPr>
    </w:p>
    <w:p w14:paraId="15DCBFD1" w14:textId="3F97C220" w:rsidR="008F2FF7" w:rsidRPr="00ED10CA" w:rsidRDefault="008F2FF7" w:rsidP="00145F28">
      <w:pPr>
        <w:jc w:val="both"/>
        <w:rPr>
          <w:rFonts w:ascii="Cambria" w:hAnsi="Cambria"/>
          <w:b/>
          <w:bCs/>
          <w:sz w:val="26"/>
          <w:szCs w:val="26"/>
        </w:rPr>
      </w:pPr>
    </w:p>
    <w:p w14:paraId="6BCC2E28" w14:textId="77777777" w:rsidR="008F2FF7" w:rsidRPr="00ED10CA" w:rsidRDefault="008F2FF7" w:rsidP="00145F28">
      <w:pPr>
        <w:jc w:val="both"/>
        <w:rPr>
          <w:rFonts w:ascii="Cambria" w:hAnsi="Cambria"/>
          <w:b/>
          <w:bCs/>
          <w:sz w:val="26"/>
          <w:szCs w:val="26"/>
        </w:rPr>
      </w:pPr>
    </w:p>
    <w:p w14:paraId="73A7FD75" w14:textId="77777777" w:rsidR="008F2FF7" w:rsidRPr="00ED10CA" w:rsidRDefault="008F2FF7" w:rsidP="00145F28">
      <w:pPr>
        <w:jc w:val="both"/>
        <w:rPr>
          <w:rFonts w:ascii="Cambria" w:hAnsi="Cambria"/>
          <w:b/>
          <w:bCs/>
          <w:sz w:val="26"/>
          <w:szCs w:val="26"/>
        </w:rPr>
      </w:pPr>
    </w:p>
    <w:p w14:paraId="6C54DDD7" w14:textId="77777777" w:rsidR="008F2FF7" w:rsidRPr="00ED10CA" w:rsidRDefault="008F2FF7" w:rsidP="008F2FF7">
      <w:pPr>
        <w:jc w:val="both"/>
        <w:rPr>
          <w:rFonts w:ascii="Cambria" w:hAnsi="Cambria"/>
          <w:b/>
          <w:bCs/>
          <w:sz w:val="26"/>
          <w:szCs w:val="26"/>
        </w:rPr>
      </w:pPr>
      <w:r w:rsidRPr="00ED10CA">
        <w:rPr>
          <w:rFonts w:ascii="Cambria" w:hAnsi="Cambria"/>
          <w:b/>
          <w:bCs/>
          <w:sz w:val="26"/>
          <w:szCs w:val="26"/>
        </w:rPr>
        <w:t>Ver.</w:t>
      </w:r>
      <w:r w:rsidRPr="00ED10CA">
        <w:rPr>
          <w:rFonts w:ascii="Cambria" w:hAnsi="Cambria"/>
          <w:sz w:val="26"/>
          <w:szCs w:val="26"/>
        </w:rPr>
        <w:t xml:space="preserve"> </w:t>
      </w:r>
      <w:r w:rsidRPr="00ED10CA">
        <w:rPr>
          <w:rFonts w:ascii="Cambria" w:hAnsi="Cambria"/>
          <w:bCs/>
          <w:sz w:val="26"/>
          <w:szCs w:val="26"/>
        </w:rPr>
        <w:t>EVANDRO PERIN</w:t>
      </w:r>
      <w:r w:rsidRPr="00ED10CA">
        <w:rPr>
          <w:rFonts w:ascii="Cambria" w:hAnsi="Cambria"/>
          <w:bCs/>
          <w:sz w:val="26"/>
          <w:szCs w:val="26"/>
        </w:rPr>
        <w:tab/>
      </w:r>
      <w:r w:rsidRPr="00ED10CA">
        <w:rPr>
          <w:rFonts w:ascii="Cambria" w:hAnsi="Cambria"/>
          <w:b/>
          <w:sz w:val="26"/>
          <w:szCs w:val="26"/>
        </w:rPr>
        <w:tab/>
      </w:r>
      <w:r w:rsidRPr="00ED10CA">
        <w:rPr>
          <w:rFonts w:ascii="Cambria" w:hAnsi="Cambria"/>
          <w:b/>
          <w:sz w:val="26"/>
          <w:szCs w:val="26"/>
        </w:rPr>
        <w:tab/>
      </w:r>
      <w:r w:rsidRPr="00ED10CA">
        <w:rPr>
          <w:rFonts w:ascii="Cambria" w:hAnsi="Cambria"/>
          <w:b/>
          <w:sz w:val="26"/>
          <w:szCs w:val="26"/>
        </w:rPr>
        <w:tab/>
        <w:t xml:space="preserve">         </w:t>
      </w:r>
    </w:p>
    <w:p w14:paraId="0ECF637D" w14:textId="77777777" w:rsidR="008F2FF7" w:rsidRPr="00ED10CA" w:rsidRDefault="008F2FF7" w:rsidP="008F2FF7">
      <w:pPr>
        <w:jc w:val="both"/>
        <w:rPr>
          <w:rFonts w:ascii="Cambria" w:hAnsi="Cambria"/>
          <w:sz w:val="26"/>
          <w:szCs w:val="26"/>
        </w:rPr>
      </w:pPr>
      <w:r w:rsidRPr="00ED10CA">
        <w:rPr>
          <w:rFonts w:ascii="Cambria" w:hAnsi="Cambria"/>
          <w:sz w:val="26"/>
          <w:szCs w:val="26"/>
        </w:rPr>
        <w:t>Membro</w:t>
      </w:r>
      <w:r w:rsidRPr="00ED10CA">
        <w:rPr>
          <w:rFonts w:ascii="Cambria" w:hAnsi="Cambria"/>
          <w:sz w:val="26"/>
          <w:szCs w:val="26"/>
        </w:rPr>
        <w:tab/>
      </w:r>
    </w:p>
    <w:p w14:paraId="452878EB" w14:textId="77777777" w:rsidR="008F2FF7" w:rsidRPr="00ED10CA" w:rsidRDefault="008F2FF7" w:rsidP="008F2FF7">
      <w:pPr>
        <w:jc w:val="both"/>
        <w:rPr>
          <w:rFonts w:ascii="Cambria" w:hAnsi="Cambria"/>
          <w:sz w:val="26"/>
          <w:szCs w:val="26"/>
        </w:rPr>
      </w:pPr>
      <w:bookmarkStart w:id="0" w:name="_GoBack"/>
      <w:bookmarkEnd w:id="0"/>
    </w:p>
    <w:p w14:paraId="3CB3A64A" w14:textId="77777777" w:rsidR="008F2FF7" w:rsidRPr="00ED10CA" w:rsidRDefault="008F2FF7" w:rsidP="008F2FF7">
      <w:pPr>
        <w:jc w:val="both"/>
        <w:rPr>
          <w:rFonts w:ascii="Cambria" w:hAnsi="Cambria"/>
          <w:sz w:val="26"/>
          <w:szCs w:val="26"/>
        </w:rPr>
      </w:pPr>
    </w:p>
    <w:p w14:paraId="52FF3355" w14:textId="77777777" w:rsidR="008F2FF7" w:rsidRPr="00ED10CA" w:rsidRDefault="008F2FF7" w:rsidP="008F2FF7">
      <w:pPr>
        <w:ind w:firstLine="708"/>
        <w:jc w:val="both"/>
        <w:rPr>
          <w:rFonts w:ascii="Cambria" w:hAnsi="Cambria"/>
          <w:sz w:val="26"/>
          <w:szCs w:val="26"/>
        </w:rPr>
      </w:pPr>
      <w:r w:rsidRPr="00ED10CA">
        <w:rPr>
          <w:rFonts w:ascii="Cambria" w:hAnsi="Cambria"/>
          <w:sz w:val="26"/>
          <w:szCs w:val="26"/>
        </w:rPr>
        <w:t xml:space="preserve">                                                      </w:t>
      </w:r>
    </w:p>
    <w:p w14:paraId="2361248A" w14:textId="77777777" w:rsidR="008F2FF7" w:rsidRPr="00ED10CA" w:rsidRDefault="008F2FF7" w:rsidP="008F2FF7">
      <w:pPr>
        <w:jc w:val="both"/>
        <w:rPr>
          <w:rFonts w:ascii="Cambria" w:hAnsi="Cambria"/>
          <w:b/>
          <w:bCs/>
          <w:sz w:val="26"/>
          <w:szCs w:val="26"/>
        </w:rPr>
      </w:pPr>
      <w:r w:rsidRPr="00ED10CA">
        <w:rPr>
          <w:rFonts w:ascii="Cambria" w:hAnsi="Cambria"/>
          <w:b/>
          <w:bCs/>
          <w:sz w:val="26"/>
          <w:szCs w:val="26"/>
        </w:rPr>
        <w:t>Ver.</w:t>
      </w:r>
      <w:r w:rsidRPr="00ED10CA">
        <w:rPr>
          <w:rFonts w:ascii="Cambria" w:hAnsi="Cambria"/>
          <w:sz w:val="26"/>
          <w:szCs w:val="26"/>
        </w:rPr>
        <w:t xml:space="preserve"> MAURO CELSO VEIGA DE OLIVEIRA</w:t>
      </w:r>
      <w:r w:rsidRPr="00ED10CA">
        <w:rPr>
          <w:rFonts w:ascii="Cambria" w:hAnsi="Cambria"/>
          <w:bCs/>
          <w:sz w:val="26"/>
          <w:szCs w:val="26"/>
        </w:rPr>
        <w:tab/>
      </w:r>
      <w:r w:rsidRPr="00ED10CA">
        <w:rPr>
          <w:rFonts w:ascii="Cambria" w:hAnsi="Cambria"/>
          <w:b/>
          <w:sz w:val="26"/>
          <w:szCs w:val="26"/>
        </w:rPr>
        <w:tab/>
      </w:r>
      <w:r w:rsidRPr="00ED10CA">
        <w:rPr>
          <w:rFonts w:ascii="Cambria" w:hAnsi="Cambria"/>
          <w:b/>
          <w:sz w:val="26"/>
          <w:szCs w:val="26"/>
        </w:rPr>
        <w:tab/>
      </w:r>
      <w:r w:rsidRPr="00ED10CA">
        <w:rPr>
          <w:rFonts w:ascii="Cambria" w:hAnsi="Cambria"/>
          <w:b/>
          <w:sz w:val="26"/>
          <w:szCs w:val="26"/>
        </w:rPr>
        <w:tab/>
        <w:t xml:space="preserve">         </w:t>
      </w:r>
    </w:p>
    <w:p w14:paraId="60C381BF" w14:textId="77777777" w:rsidR="008F2FF7" w:rsidRDefault="008F2FF7" w:rsidP="008F2FF7">
      <w:pPr>
        <w:jc w:val="both"/>
        <w:rPr>
          <w:rFonts w:ascii="Cambria" w:hAnsi="Cambria"/>
          <w:sz w:val="26"/>
          <w:szCs w:val="26"/>
        </w:rPr>
      </w:pPr>
      <w:r w:rsidRPr="00ED10CA">
        <w:rPr>
          <w:rFonts w:ascii="Cambria" w:hAnsi="Cambria"/>
          <w:sz w:val="26"/>
          <w:szCs w:val="26"/>
        </w:rPr>
        <w:t>Membro</w:t>
      </w:r>
    </w:p>
    <w:p w14:paraId="0F99E199" w14:textId="77777777" w:rsidR="00145F28" w:rsidRPr="008F2FF7" w:rsidRDefault="00145F28" w:rsidP="00282901">
      <w:pPr>
        <w:jc w:val="both"/>
        <w:rPr>
          <w:rFonts w:ascii="Cambria" w:hAnsi="Cambria"/>
          <w:sz w:val="26"/>
          <w:szCs w:val="26"/>
        </w:rPr>
      </w:pPr>
    </w:p>
    <w:p w14:paraId="0E49C280" w14:textId="77777777" w:rsidR="00282901" w:rsidRPr="008F2FF7" w:rsidRDefault="00282901" w:rsidP="00282901">
      <w:pPr>
        <w:jc w:val="both"/>
        <w:rPr>
          <w:rFonts w:ascii="Cambria" w:hAnsi="Cambria"/>
          <w:sz w:val="26"/>
          <w:szCs w:val="26"/>
        </w:rPr>
      </w:pPr>
    </w:p>
    <w:p w14:paraId="3EB75CA7" w14:textId="77777777" w:rsidR="00282901" w:rsidRPr="008F2FF7" w:rsidRDefault="00282901" w:rsidP="00282901">
      <w:pPr>
        <w:jc w:val="both"/>
        <w:rPr>
          <w:rFonts w:ascii="Cambria" w:hAnsi="Cambria"/>
          <w:sz w:val="26"/>
          <w:szCs w:val="26"/>
        </w:rPr>
      </w:pPr>
    </w:p>
    <w:p w14:paraId="41EF8E1F" w14:textId="77777777" w:rsidR="00282901" w:rsidRPr="008F2FF7" w:rsidRDefault="00282901" w:rsidP="00282901">
      <w:pPr>
        <w:jc w:val="both"/>
        <w:rPr>
          <w:rFonts w:ascii="Cambria" w:hAnsi="Cambria"/>
          <w:sz w:val="26"/>
          <w:szCs w:val="26"/>
        </w:rPr>
      </w:pPr>
    </w:p>
    <w:sectPr w:rsidR="00282901" w:rsidRPr="008F2FF7" w:rsidSect="007457FB">
      <w:headerReference w:type="default" r:id="rId6"/>
      <w:pgSz w:w="11906" w:h="16838"/>
      <w:pgMar w:top="1440" w:right="170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546190" w14:textId="77777777" w:rsidR="007457FB" w:rsidRDefault="007457FB" w:rsidP="00E56B1E">
      <w:r>
        <w:separator/>
      </w:r>
    </w:p>
  </w:endnote>
  <w:endnote w:type="continuationSeparator" w:id="0">
    <w:p w14:paraId="30B45E1B" w14:textId="77777777" w:rsidR="007457FB" w:rsidRDefault="007457FB" w:rsidP="00E56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A2229" w14:textId="77777777" w:rsidR="007457FB" w:rsidRDefault="007457FB" w:rsidP="00E56B1E">
      <w:r>
        <w:separator/>
      </w:r>
    </w:p>
  </w:footnote>
  <w:footnote w:type="continuationSeparator" w:id="0">
    <w:p w14:paraId="6E97693D" w14:textId="77777777" w:rsidR="007457FB" w:rsidRDefault="007457FB" w:rsidP="00E56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6208300"/>
      <w:docPartObj>
        <w:docPartGallery w:val="Page Numbers (Margins)"/>
        <w:docPartUnique/>
      </w:docPartObj>
    </w:sdtPr>
    <w:sdtEndPr/>
    <w:sdtContent>
      <w:p w14:paraId="7CF37D81" w14:textId="427263F7" w:rsidR="00E56B1E" w:rsidRDefault="00E56B1E">
        <w:pPr>
          <w:pStyle w:val="Cabealho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A18AAF1" wp14:editId="680BEE7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2BEEE" w14:textId="0BBAC09D" w:rsidR="00E56B1E" w:rsidRDefault="00E56B1E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ED10CA" w:rsidRPr="00ED10CA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A18AAF1" id="Retângulo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5NZM6boCAAC2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14:paraId="7F62BEEE" w14:textId="0BBAC09D" w:rsidR="00E56B1E" w:rsidRDefault="00E56B1E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ED10CA" w:rsidRPr="00ED10CA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E81"/>
    <w:rsid w:val="00054CB3"/>
    <w:rsid w:val="00091BF8"/>
    <w:rsid w:val="000E410B"/>
    <w:rsid w:val="000F490E"/>
    <w:rsid w:val="0012419F"/>
    <w:rsid w:val="00145F28"/>
    <w:rsid w:val="001731D0"/>
    <w:rsid w:val="00185130"/>
    <w:rsid w:val="001918E7"/>
    <w:rsid w:val="001A7B58"/>
    <w:rsid w:val="002477B0"/>
    <w:rsid w:val="00276FFF"/>
    <w:rsid w:val="00280DA8"/>
    <w:rsid w:val="00282901"/>
    <w:rsid w:val="002925D4"/>
    <w:rsid w:val="002965BD"/>
    <w:rsid w:val="002A1256"/>
    <w:rsid w:val="003235FF"/>
    <w:rsid w:val="00344C05"/>
    <w:rsid w:val="003478E4"/>
    <w:rsid w:val="00375DEE"/>
    <w:rsid w:val="003A28C2"/>
    <w:rsid w:val="003C1713"/>
    <w:rsid w:val="003F6B8A"/>
    <w:rsid w:val="004133D4"/>
    <w:rsid w:val="004163EB"/>
    <w:rsid w:val="00416B52"/>
    <w:rsid w:val="004304C8"/>
    <w:rsid w:val="0045003D"/>
    <w:rsid w:val="004826F4"/>
    <w:rsid w:val="004B3A7B"/>
    <w:rsid w:val="004B546E"/>
    <w:rsid w:val="004E4144"/>
    <w:rsid w:val="004E5FA2"/>
    <w:rsid w:val="00545A10"/>
    <w:rsid w:val="00554C15"/>
    <w:rsid w:val="00554DC7"/>
    <w:rsid w:val="00557ADC"/>
    <w:rsid w:val="005712EA"/>
    <w:rsid w:val="00574E81"/>
    <w:rsid w:val="00585B70"/>
    <w:rsid w:val="00596769"/>
    <w:rsid w:val="005B09E5"/>
    <w:rsid w:val="005D709A"/>
    <w:rsid w:val="00621761"/>
    <w:rsid w:val="0067032D"/>
    <w:rsid w:val="00674B1C"/>
    <w:rsid w:val="006A40D5"/>
    <w:rsid w:val="006B0772"/>
    <w:rsid w:val="007457FB"/>
    <w:rsid w:val="00751ABD"/>
    <w:rsid w:val="00755A48"/>
    <w:rsid w:val="00766A06"/>
    <w:rsid w:val="007B0B1B"/>
    <w:rsid w:val="007C5DD9"/>
    <w:rsid w:val="008016FD"/>
    <w:rsid w:val="008055FD"/>
    <w:rsid w:val="00812C0E"/>
    <w:rsid w:val="00833B12"/>
    <w:rsid w:val="00834982"/>
    <w:rsid w:val="0085629C"/>
    <w:rsid w:val="00874429"/>
    <w:rsid w:val="0087745F"/>
    <w:rsid w:val="00880074"/>
    <w:rsid w:val="008B620D"/>
    <w:rsid w:val="008C3E60"/>
    <w:rsid w:val="008C4080"/>
    <w:rsid w:val="008C5F83"/>
    <w:rsid w:val="008D45FB"/>
    <w:rsid w:val="008D687B"/>
    <w:rsid w:val="008F2FF7"/>
    <w:rsid w:val="00901C3F"/>
    <w:rsid w:val="00910462"/>
    <w:rsid w:val="00927DCF"/>
    <w:rsid w:val="00954C9D"/>
    <w:rsid w:val="0097624D"/>
    <w:rsid w:val="0099662F"/>
    <w:rsid w:val="009D6029"/>
    <w:rsid w:val="00A05221"/>
    <w:rsid w:val="00A118F3"/>
    <w:rsid w:val="00A13C53"/>
    <w:rsid w:val="00A275E2"/>
    <w:rsid w:val="00A3584D"/>
    <w:rsid w:val="00A40111"/>
    <w:rsid w:val="00A74D81"/>
    <w:rsid w:val="00A76DD6"/>
    <w:rsid w:val="00AA4E09"/>
    <w:rsid w:val="00AC01C6"/>
    <w:rsid w:val="00AE1DCF"/>
    <w:rsid w:val="00AE2E83"/>
    <w:rsid w:val="00AE7366"/>
    <w:rsid w:val="00AF42D4"/>
    <w:rsid w:val="00AF498D"/>
    <w:rsid w:val="00B31C33"/>
    <w:rsid w:val="00B34E1A"/>
    <w:rsid w:val="00B87CDC"/>
    <w:rsid w:val="00BC5DDF"/>
    <w:rsid w:val="00C14790"/>
    <w:rsid w:val="00C30CAD"/>
    <w:rsid w:val="00C445F7"/>
    <w:rsid w:val="00CC53EE"/>
    <w:rsid w:val="00CD2D5C"/>
    <w:rsid w:val="00CD46E8"/>
    <w:rsid w:val="00CD6050"/>
    <w:rsid w:val="00CE33A6"/>
    <w:rsid w:val="00CF2437"/>
    <w:rsid w:val="00D03353"/>
    <w:rsid w:val="00D13336"/>
    <w:rsid w:val="00D334AA"/>
    <w:rsid w:val="00D43C81"/>
    <w:rsid w:val="00D67CE9"/>
    <w:rsid w:val="00D7673F"/>
    <w:rsid w:val="00D7788B"/>
    <w:rsid w:val="00DA50C1"/>
    <w:rsid w:val="00DD7C53"/>
    <w:rsid w:val="00DE6B91"/>
    <w:rsid w:val="00DF224D"/>
    <w:rsid w:val="00E56A6D"/>
    <w:rsid w:val="00E56B1E"/>
    <w:rsid w:val="00E8684C"/>
    <w:rsid w:val="00E90A3E"/>
    <w:rsid w:val="00EB1F6E"/>
    <w:rsid w:val="00ED10CA"/>
    <w:rsid w:val="00EE0761"/>
    <w:rsid w:val="00EF32C3"/>
    <w:rsid w:val="00EF4045"/>
    <w:rsid w:val="00F060CC"/>
    <w:rsid w:val="00F2586B"/>
    <w:rsid w:val="00F6423F"/>
    <w:rsid w:val="00F72382"/>
    <w:rsid w:val="00F73A15"/>
    <w:rsid w:val="00F75621"/>
    <w:rsid w:val="00F95820"/>
    <w:rsid w:val="00F95CBB"/>
    <w:rsid w:val="00FB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B6713B"/>
  <w15:chartTrackingRefBased/>
  <w15:docId w15:val="{390BCD6A-077A-49AE-AB58-8F2E09B08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574E81"/>
    <w:pPr>
      <w:keepNext/>
      <w:widowControl w:val="0"/>
      <w:tabs>
        <w:tab w:val="left" w:pos="2790"/>
      </w:tabs>
      <w:autoSpaceDE w:val="0"/>
      <w:autoSpaceDN w:val="0"/>
      <w:adjustRightInd w:val="0"/>
      <w:spacing w:line="283" w:lineRule="exact"/>
      <w:jc w:val="right"/>
      <w:outlineLvl w:val="5"/>
    </w:pPr>
    <w:rPr>
      <w:rFonts w:ascii="Arial" w:hAnsi="Arial"/>
      <w:b/>
      <w:lang w:val="pt-PT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F224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F224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574E81"/>
    <w:rPr>
      <w:rFonts w:ascii="Arial" w:eastAsia="Times New Roman" w:hAnsi="Arial" w:cs="Times New Roman"/>
      <w:b/>
      <w:sz w:val="24"/>
      <w:szCs w:val="24"/>
      <w:lang w:val="pt-PT" w:eastAsia="pt-BR"/>
    </w:rPr>
  </w:style>
  <w:style w:type="paragraph" w:styleId="Corpodetexto">
    <w:name w:val="Body Text"/>
    <w:basedOn w:val="Normal"/>
    <w:link w:val="CorpodetextoChar"/>
    <w:rsid w:val="00574E8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574E8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574E81"/>
    <w:pPr>
      <w:widowControl w:val="0"/>
      <w:tabs>
        <w:tab w:val="left" w:pos="3611"/>
      </w:tabs>
      <w:autoSpaceDE w:val="0"/>
      <w:autoSpaceDN w:val="0"/>
      <w:adjustRightInd w:val="0"/>
      <w:spacing w:line="283" w:lineRule="exact"/>
      <w:ind w:left="2790"/>
      <w:jc w:val="both"/>
    </w:pPr>
    <w:rPr>
      <w:rFonts w:ascii="Arial" w:hAnsi="Arial"/>
      <w:b/>
      <w:bCs/>
      <w:sz w:val="22"/>
      <w:lang w:val="pt-PT"/>
    </w:rPr>
  </w:style>
  <w:style w:type="character" w:customStyle="1" w:styleId="Recuodecorpodetexto2Char">
    <w:name w:val="Recuo de corpo de texto 2 Char"/>
    <w:basedOn w:val="Fontepargpadro"/>
    <w:link w:val="Recuodecorpodetexto2"/>
    <w:rsid w:val="00574E81"/>
    <w:rPr>
      <w:rFonts w:ascii="Arial" w:eastAsia="Times New Roman" w:hAnsi="Arial" w:cs="Times New Roman"/>
      <w:b/>
      <w:bCs/>
      <w:szCs w:val="24"/>
      <w:lang w:val="pt-PT" w:eastAsia="pt-BR"/>
    </w:rPr>
  </w:style>
  <w:style w:type="paragraph" w:styleId="Corpodetexto2">
    <w:name w:val="Body Text 2"/>
    <w:basedOn w:val="Normal"/>
    <w:link w:val="Corpodetexto2Char"/>
    <w:rsid w:val="00574E81"/>
    <w:pPr>
      <w:widowControl w:val="0"/>
      <w:tabs>
        <w:tab w:val="left" w:pos="2790"/>
      </w:tabs>
      <w:autoSpaceDE w:val="0"/>
      <w:autoSpaceDN w:val="0"/>
      <w:adjustRightInd w:val="0"/>
      <w:spacing w:line="283" w:lineRule="exact"/>
      <w:jc w:val="both"/>
    </w:pPr>
    <w:rPr>
      <w:rFonts w:ascii="Bookman Old Style" w:hAnsi="Bookman Old Style"/>
      <w:bCs/>
      <w:sz w:val="22"/>
      <w:lang w:val="pt-PT"/>
    </w:rPr>
  </w:style>
  <w:style w:type="character" w:customStyle="1" w:styleId="Corpodetexto2Char">
    <w:name w:val="Corpo de texto 2 Char"/>
    <w:basedOn w:val="Fontepargpadro"/>
    <w:link w:val="Corpodetexto2"/>
    <w:rsid w:val="00574E81"/>
    <w:rPr>
      <w:rFonts w:ascii="Bookman Old Style" w:eastAsia="Times New Roman" w:hAnsi="Bookman Old Style" w:cs="Times New Roman"/>
      <w:bCs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498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4982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F224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DF224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56B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56B1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56B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6B1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Dulce</dc:creator>
  <cp:keywords/>
  <dc:description/>
  <cp:lastModifiedBy>Carlos</cp:lastModifiedBy>
  <cp:revision>3</cp:revision>
  <cp:lastPrinted>2024-03-07T15:11:00Z</cp:lastPrinted>
  <dcterms:created xsi:type="dcterms:W3CDTF">2024-03-07T15:06:00Z</dcterms:created>
  <dcterms:modified xsi:type="dcterms:W3CDTF">2024-03-07T15:11:00Z</dcterms:modified>
</cp:coreProperties>
</file>